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jc w:val="both"/>
        <w:rPr>
          <w:rFonts w:hint="eastAsia" w:ascii="华文仿宋" w:hAnsi="华文仿宋" w:eastAsia="华文仿宋"/>
          <w:b/>
          <w:bCs/>
          <w:color w:val="333333"/>
          <w:sz w:val="28"/>
          <w:szCs w:val="28"/>
          <w:lang w:val="en-US" w:eastAsia="zh-CN"/>
        </w:rPr>
      </w:pPr>
      <w:r>
        <w:rPr>
          <w:rFonts w:hint="eastAsia" w:ascii="华文仿宋" w:hAnsi="华文仿宋" w:eastAsia="华文仿宋"/>
          <w:b/>
          <w:bCs/>
          <w:color w:val="333333"/>
          <w:sz w:val="28"/>
          <w:szCs w:val="28"/>
          <w:lang w:val="en-US" w:eastAsia="zh-CN"/>
        </w:rPr>
        <w:t>附件1：</w:t>
      </w:r>
    </w:p>
    <w:p>
      <w:pPr>
        <w:pStyle w:val="4"/>
        <w:shd w:val="clear" w:color="auto" w:fill="FFFFFF"/>
        <w:spacing w:before="0" w:beforeAutospacing="0" w:after="0" w:afterAutospacing="0" w:line="480" w:lineRule="atLeast"/>
        <w:ind w:firstLine="560"/>
        <w:jc w:val="center"/>
        <w:rPr>
          <w:rFonts w:hint="eastAsia" w:ascii="华文仿宋" w:hAnsi="华文仿宋" w:eastAsia="华文仿宋"/>
          <w:b/>
          <w:bCs/>
          <w:color w:val="333333"/>
          <w:sz w:val="44"/>
          <w:szCs w:val="44"/>
          <w:lang w:val="en-US" w:eastAsia="zh-CN"/>
        </w:rPr>
      </w:pPr>
      <w:r>
        <w:rPr>
          <w:rFonts w:hint="eastAsia" w:ascii="华文仿宋" w:hAnsi="华文仿宋" w:eastAsia="华文仿宋"/>
          <w:b/>
          <w:bCs/>
          <w:color w:val="333333"/>
          <w:sz w:val="44"/>
          <w:szCs w:val="44"/>
          <w:lang w:val="en-US" w:eastAsia="zh-CN"/>
        </w:rPr>
        <w:t>实施方案</w:t>
      </w:r>
    </w:p>
    <w:p>
      <w:pPr>
        <w:pStyle w:val="4"/>
        <w:shd w:val="clear" w:color="auto" w:fill="FFFFFF"/>
        <w:spacing w:before="0" w:beforeAutospacing="0" w:after="0" w:afterAutospacing="0" w:line="480" w:lineRule="atLeast"/>
        <w:ind w:firstLine="640" w:firstLineChars="200"/>
        <w:rPr>
          <w:rFonts w:hint="default" w:ascii="华文仿宋" w:hAnsi="华文仿宋" w:eastAsia="华文仿宋"/>
          <w:b w:val="0"/>
          <w:bCs w:val="0"/>
          <w:color w:val="333333"/>
          <w:sz w:val="32"/>
          <w:szCs w:val="32"/>
          <w:lang w:val="en-US" w:eastAsia="zh-CN"/>
        </w:rPr>
      </w:pPr>
      <w:r>
        <w:rPr>
          <w:rFonts w:hint="eastAsia" w:ascii="华文仿宋" w:hAnsi="华文仿宋" w:eastAsia="华文仿宋"/>
          <w:b w:val="0"/>
          <w:bCs w:val="0"/>
          <w:color w:val="333333"/>
          <w:sz w:val="32"/>
          <w:szCs w:val="32"/>
          <w:lang w:val="en-US" w:eastAsia="zh-CN"/>
        </w:rPr>
        <w:t>一、定制边桌样品</w:t>
      </w:r>
    </w:p>
    <w:p>
      <w:pPr>
        <w:pStyle w:val="4"/>
        <w:shd w:val="clear" w:color="auto" w:fill="FFFFFF"/>
        <w:spacing w:before="0" w:beforeAutospacing="0" w:after="0" w:afterAutospacing="0" w:line="480" w:lineRule="atLeast"/>
        <w:ind w:firstLine="560"/>
      </w:pPr>
      <w:r>
        <w:drawing>
          <wp:inline distT="0" distB="0" distL="114300" distR="114300">
            <wp:extent cx="5552440" cy="2964815"/>
            <wp:effectExtent l="0" t="0" r="1016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 cstate="print"/>
                    <a:srcRect/>
                    <a:stretch>
                      <a:fillRect/>
                    </a:stretch>
                  </pic:blipFill>
                  <pic:spPr>
                    <a:xfrm>
                      <a:off x="0" y="0"/>
                      <a:ext cx="5552440" cy="2964815"/>
                    </a:xfrm>
                    <a:prstGeom prst="rect">
                      <a:avLst/>
                    </a:prstGeom>
                    <a:noFill/>
                    <a:ln w="1">
                      <a:noFill/>
                      <a:miter lim="800000"/>
                      <a:headEnd/>
                      <a:tailEnd type="none" w="med" len="med"/>
                    </a:ln>
                    <a:effectLst/>
                  </pic:spPr>
                </pic:pic>
              </a:graphicData>
            </a:graphic>
          </wp:inline>
        </w:drawing>
      </w:r>
    </w:p>
    <w:p>
      <w:pPr>
        <w:pStyle w:val="4"/>
        <w:shd w:val="clear" w:color="auto" w:fill="FFFFFF"/>
        <w:spacing w:before="0" w:beforeAutospacing="0" w:after="0" w:afterAutospacing="0" w:line="480" w:lineRule="atLeast"/>
        <w:ind w:firstLine="560"/>
        <w:jc w:val="center"/>
        <w:rPr>
          <w:rFonts w:hint="eastAsia"/>
          <w:lang w:val="en-US" w:eastAsia="zh-CN"/>
        </w:rPr>
      </w:pPr>
      <w:r>
        <w:rPr>
          <w:rFonts w:hint="eastAsia"/>
          <w:lang w:val="en-US" w:eastAsia="zh-CN"/>
        </w:rPr>
        <w:t>图为样品图</w:t>
      </w:r>
    </w:p>
    <w:p>
      <w:pPr>
        <w:pStyle w:val="4"/>
        <w:numPr>
          <w:ilvl w:val="0"/>
          <w:numId w:val="1"/>
        </w:numPr>
        <w:shd w:val="clear" w:color="auto" w:fill="FFFFFF"/>
        <w:spacing w:before="0" w:beforeAutospacing="0" w:after="0" w:afterAutospacing="0" w:line="480" w:lineRule="atLeast"/>
        <w:ind w:firstLine="56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主要材质及工艺要求：</w:t>
      </w:r>
      <w:r>
        <w:rPr>
          <w:rFonts w:hint="eastAsia" w:ascii="华文仿宋" w:hAnsi="华文仿宋" w:eastAsia="华文仿宋" w:cs="华文仿宋"/>
          <w:b w:val="0"/>
          <w:bCs w:val="0"/>
          <w:color w:val="333333"/>
          <w:sz w:val="32"/>
          <w:szCs w:val="32"/>
        </w:rPr>
        <w:t>1.</w:t>
      </w:r>
      <w:r>
        <w:rPr>
          <w:rFonts w:hint="eastAsia" w:ascii="华文仿宋" w:hAnsi="华文仿宋" w:eastAsia="华文仿宋" w:cs="华文仿宋"/>
          <w:b w:val="0"/>
          <w:bCs w:val="0"/>
          <w:color w:val="333333"/>
          <w:sz w:val="32"/>
          <w:szCs w:val="32"/>
          <w:lang w:val="en-US" w:eastAsia="zh-CN"/>
        </w:rPr>
        <w:t>外观：所用板材及</w:t>
      </w:r>
      <w:r>
        <w:rPr>
          <w:rFonts w:hint="eastAsia" w:ascii="华文仿宋" w:hAnsi="华文仿宋" w:eastAsia="华文仿宋" w:cs="华文仿宋"/>
          <w:b w:val="0"/>
          <w:bCs w:val="0"/>
          <w:color w:val="333333"/>
          <w:sz w:val="32"/>
          <w:szCs w:val="32"/>
          <w:lang w:eastAsia="zh-CN"/>
        </w:rPr>
        <w:t>装饰条</w:t>
      </w:r>
      <w:r>
        <w:rPr>
          <w:rFonts w:hint="eastAsia" w:ascii="华文仿宋" w:hAnsi="华文仿宋" w:eastAsia="华文仿宋" w:cs="华文仿宋"/>
          <w:b w:val="0"/>
          <w:bCs w:val="0"/>
          <w:color w:val="333333"/>
          <w:sz w:val="32"/>
          <w:szCs w:val="32"/>
          <w:lang w:val="en-US" w:eastAsia="zh-CN"/>
        </w:rPr>
        <w:t>均</w:t>
      </w:r>
      <w:r>
        <w:rPr>
          <w:rFonts w:hint="eastAsia" w:ascii="华文仿宋" w:hAnsi="华文仿宋" w:eastAsia="华文仿宋" w:cs="华文仿宋"/>
          <w:b w:val="0"/>
          <w:bCs w:val="0"/>
          <w:color w:val="333333"/>
          <w:sz w:val="32"/>
          <w:szCs w:val="32"/>
        </w:rPr>
        <w:t>采用1.8毫米厚黄色环保型免漆板电脑封边工艺</w:t>
      </w:r>
      <w:r>
        <w:rPr>
          <w:rFonts w:hint="eastAsia" w:ascii="华文仿宋" w:hAnsi="华文仿宋" w:eastAsia="华文仿宋" w:cs="华文仿宋"/>
          <w:b w:val="0"/>
          <w:bCs w:val="0"/>
          <w:color w:val="333333"/>
          <w:sz w:val="32"/>
          <w:szCs w:val="32"/>
          <w:lang w:eastAsia="zh-CN"/>
        </w:rPr>
        <w:t>；</w:t>
      </w:r>
      <w:r>
        <w:rPr>
          <w:rFonts w:hint="eastAsia" w:ascii="华文仿宋" w:hAnsi="华文仿宋" w:eastAsia="华文仿宋" w:cs="华文仿宋"/>
          <w:b w:val="0"/>
          <w:bCs w:val="0"/>
          <w:color w:val="333333"/>
          <w:sz w:val="32"/>
          <w:szCs w:val="32"/>
        </w:rPr>
        <w:t>2.</w:t>
      </w:r>
      <w:r>
        <w:rPr>
          <w:rFonts w:hint="eastAsia" w:ascii="华文仿宋" w:hAnsi="华文仿宋" w:eastAsia="华文仿宋" w:cs="华文仿宋"/>
          <w:b w:val="0"/>
          <w:bCs w:val="0"/>
          <w:sz w:val="32"/>
          <w:szCs w:val="32"/>
        </w:rPr>
        <w:t xml:space="preserve"> </w:t>
      </w:r>
      <w:r>
        <w:rPr>
          <w:rFonts w:hint="eastAsia" w:ascii="华文仿宋" w:hAnsi="华文仿宋" w:eastAsia="华文仿宋" w:cs="华文仿宋"/>
          <w:b w:val="0"/>
          <w:bCs w:val="0"/>
          <w:sz w:val="32"/>
          <w:szCs w:val="32"/>
          <w:lang w:val="en-US" w:eastAsia="zh-CN"/>
        </w:rPr>
        <w:t>内里：</w:t>
      </w:r>
      <w:r>
        <w:rPr>
          <w:rFonts w:hint="eastAsia" w:ascii="华文仿宋" w:hAnsi="华文仿宋" w:eastAsia="华文仿宋" w:cs="华文仿宋"/>
          <w:b w:val="0"/>
          <w:bCs w:val="0"/>
          <w:sz w:val="32"/>
          <w:szCs w:val="32"/>
        </w:rPr>
        <w:t>采用4*6</w:t>
      </w:r>
      <w:r>
        <w:rPr>
          <w:rFonts w:hint="eastAsia" w:ascii="华文仿宋" w:hAnsi="华文仿宋" w:eastAsia="华文仿宋" w:cs="华文仿宋"/>
          <w:b w:val="0"/>
          <w:bCs w:val="0"/>
          <w:color w:val="333333"/>
          <w:sz w:val="32"/>
          <w:szCs w:val="32"/>
        </w:rPr>
        <w:t>镀锌矩管1.5毫米厚加工焊接打磨防锈</w:t>
      </w:r>
      <w:r>
        <w:rPr>
          <w:rFonts w:hint="eastAsia" w:ascii="华文仿宋" w:hAnsi="华文仿宋" w:eastAsia="华文仿宋" w:cs="华文仿宋"/>
          <w:b w:val="0"/>
          <w:bCs w:val="0"/>
          <w:color w:val="333333"/>
          <w:sz w:val="32"/>
          <w:szCs w:val="32"/>
          <w:lang w:eastAsia="zh-CN"/>
        </w:rPr>
        <w:t>；</w:t>
      </w:r>
      <w:r>
        <w:rPr>
          <w:rFonts w:hint="eastAsia" w:ascii="华文仿宋" w:hAnsi="华文仿宋" w:eastAsia="华文仿宋" w:cs="华文仿宋"/>
          <w:b w:val="0"/>
          <w:bCs w:val="0"/>
          <w:color w:val="333333"/>
          <w:sz w:val="32"/>
          <w:szCs w:val="32"/>
          <w:lang w:val="en-US" w:eastAsia="zh-CN"/>
        </w:rPr>
        <w:t>3.底端（与踢脚线持平，约高15cm）：采用1.0毫米厚不锈钢拉丝面板折弯加工；4.辅料（发泡剂、结构胶等）及安全角工艺均满足相关要求；5.其他：外型无裂缝瑕疵、若有拼接缝需对称美观。</w:t>
      </w:r>
    </w:p>
    <w:p>
      <w:pPr>
        <w:pStyle w:val="4"/>
        <w:numPr>
          <w:ilvl w:val="0"/>
          <w:numId w:val="1"/>
        </w:numPr>
        <w:shd w:val="clear" w:color="auto" w:fill="FFFFFF"/>
        <w:spacing w:before="0" w:beforeAutospacing="0" w:after="0" w:afterAutospacing="0" w:line="480" w:lineRule="atLeast"/>
        <w:ind w:firstLine="56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安装地点：综合门诊大楼5楼至9楼。</w:t>
      </w:r>
    </w:p>
    <w:p>
      <w:pPr>
        <w:pStyle w:val="4"/>
        <w:numPr>
          <w:ilvl w:val="0"/>
          <w:numId w:val="1"/>
        </w:numPr>
        <w:shd w:val="clear" w:color="auto" w:fill="FFFFFF"/>
        <w:spacing w:before="0" w:beforeAutospacing="0" w:after="0" w:afterAutospacing="0" w:line="480" w:lineRule="atLeast"/>
        <w:ind w:firstLine="56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其他说明：本次采购参照样品规格进行定制，需求数量约100个定制边桌，每个预算单价920元，若实际情况发生有超过或不足样品的总长度，按照样品长度对其报价进行结算；交货工期30日。</w:t>
      </w:r>
    </w:p>
    <w:p>
      <w:pPr>
        <w:pStyle w:val="4"/>
        <w:shd w:val="clear" w:color="auto" w:fill="FFFFFF"/>
        <w:spacing w:before="0" w:beforeAutospacing="0" w:after="0" w:afterAutospacing="0" w:line="480" w:lineRule="atLeast"/>
        <w:rPr>
          <w:rFonts w:hint="default" w:ascii="华文仿宋" w:hAnsi="华文仿宋" w:eastAsia="华文仿宋"/>
          <w:color w:val="333333"/>
          <w:sz w:val="28"/>
          <w:szCs w:val="28"/>
          <w:lang w:val="en-US" w:eastAsia="zh-CN"/>
        </w:rPr>
      </w:pPr>
    </w:p>
    <w:p>
      <w:pPr>
        <w:pStyle w:val="4"/>
        <w:shd w:val="clear" w:color="auto" w:fill="FFFFFF"/>
        <w:spacing w:before="0" w:beforeAutospacing="0" w:after="0" w:afterAutospacing="0" w:line="480" w:lineRule="atLeast"/>
        <w:ind w:firstLine="560"/>
        <w:rPr>
          <w:rFonts w:hint="eastAsia" w:ascii="华文仿宋" w:hAnsi="华文仿宋" w:eastAsia="华文仿宋"/>
          <w:color w:val="333333"/>
          <w:sz w:val="28"/>
          <w:szCs w:val="28"/>
        </w:rPr>
      </w:pPr>
    </w:p>
    <w:p>
      <w:pPr>
        <w:widowControl/>
        <w:shd w:val="clear" w:color="auto" w:fill="FFFFFF"/>
        <w:spacing w:line="480" w:lineRule="atLeast"/>
        <w:jc w:val="both"/>
        <w:rPr>
          <w:rFonts w:hint="eastAsia" w:ascii="Times New Roman" w:hAnsi="Times New Roman" w:eastAsia="微软雅黑" w:cs="Times New Roman"/>
          <w:color w:val="333333"/>
          <w:kern w:val="0"/>
          <w:sz w:val="28"/>
          <w:szCs w:val="28"/>
          <w:lang w:val="en-US" w:eastAsia="zh-CN"/>
        </w:rPr>
      </w:pPr>
      <w:bookmarkStart w:id="0" w:name="_GoBack"/>
      <w:bookmarkEnd w:id="0"/>
      <w:r>
        <w:rPr>
          <w:rFonts w:hint="eastAsia" w:ascii="Times New Roman" w:hAnsi="Times New Roman" w:eastAsia="微软雅黑" w:cs="Times New Roman"/>
          <w:color w:val="333333"/>
          <w:kern w:val="0"/>
          <w:sz w:val="28"/>
          <w:szCs w:val="28"/>
          <w:lang w:val="en-US" w:eastAsia="zh-CN"/>
        </w:rPr>
        <w:t>附件2：</w:t>
      </w:r>
    </w:p>
    <w:p>
      <w:pPr>
        <w:widowControl/>
        <w:shd w:val="clear" w:color="auto" w:fill="FFFFFF"/>
        <w:spacing w:line="480" w:lineRule="atLeast"/>
        <w:jc w:val="center"/>
        <w:rPr>
          <w:rFonts w:ascii="微软雅黑" w:hAnsi="微软雅黑" w:eastAsia="微软雅黑" w:cs="宋体"/>
          <w:color w:val="333333"/>
          <w:kern w:val="0"/>
          <w:sz w:val="17"/>
          <w:szCs w:val="17"/>
        </w:rPr>
      </w:pPr>
      <w:r>
        <w:rPr>
          <w:rFonts w:ascii="Times New Roman" w:hAnsi="Times New Roman" w:eastAsia="微软雅黑" w:cs="Times New Roman"/>
          <w:color w:val="333333"/>
          <w:kern w:val="0"/>
          <w:sz w:val="44"/>
          <w:szCs w:val="44"/>
        </w:rPr>
        <w:t>评分细则</w:t>
      </w:r>
    </w:p>
    <w:tbl>
      <w:tblPr>
        <w:tblStyle w:val="5"/>
        <w:tblW w:w="9575" w:type="dxa"/>
        <w:tblInd w:w="0" w:type="dxa"/>
        <w:shd w:val="clear" w:color="auto" w:fill="FFFFFF"/>
        <w:tblLayout w:type="autofit"/>
        <w:tblCellMar>
          <w:top w:w="0" w:type="dxa"/>
          <w:left w:w="0" w:type="dxa"/>
          <w:bottom w:w="0" w:type="dxa"/>
          <w:right w:w="0" w:type="dxa"/>
        </w:tblCellMar>
      </w:tblPr>
      <w:tblGrid>
        <w:gridCol w:w="1411"/>
        <w:gridCol w:w="969"/>
        <w:gridCol w:w="6035"/>
        <w:gridCol w:w="1160"/>
      </w:tblGrid>
      <w:tr>
        <w:tblPrEx>
          <w:shd w:val="clear" w:color="auto" w:fill="FFFFFF"/>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b/>
                <w:bCs/>
                <w:color w:val="333333"/>
                <w:kern w:val="0"/>
                <w:sz w:val="24"/>
                <w:szCs w:val="24"/>
              </w:rPr>
              <w:t>评分因素</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b/>
                <w:bCs/>
                <w:color w:val="333333"/>
                <w:kern w:val="0"/>
                <w:sz w:val="24"/>
                <w:szCs w:val="24"/>
              </w:rPr>
              <w:t>分值</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b/>
                <w:bCs/>
                <w:color w:val="333333"/>
                <w:kern w:val="0"/>
                <w:sz w:val="24"/>
                <w:szCs w:val="24"/>
              </w:rPr>
              <w:t>评分标准</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b/>
                <w:bCs/>
                <w:color w:val="333333"/>
                <w:kern w:val="0"/>
                <w:sz w:val="24"/>
                <w:szCs w:val="24"/>
              </w:rPr>
              <w:t>备注</w:t>
            </w:r>
          </w:p>
        </w:tc>
      </w:tr>
      <w:tr>
        <w:tblPrEx>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hint="eastAsia" w:ascii="微软雅黑" w:hAnsi="微软雅黑" w:eastAsia="微软雅黑" w:cs="宋体"/>
                <w:color w:val="333333"/>
                <w:kern w:val="0"/>
                <w:sz w:val="17"/>
                <w:szCs w:val="17"/>
              </w:rPr>
            </w:pPr>
            <w:r>
              <w:rPr>
                <w:rFonts w:hint="eastAsia" w:ascii="宋体" w:hAnsi="宋体" w:eastAsia="宋体" w:cs="宋体"/>
                <w:color w:val="333333"/>
                <w:kern w:val="0"/>
                <w:sz w:val="24"/>
                <w:szCs w:val="24"/>
              </w:rPr>
              <w:t>价格</w:t>
            </w:r>
          </w:p>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（30%）</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30分</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ind w:left="107"/>
              <w:jc w:val="both"/>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以本次有效投标的最低投标报价为基准价，其价格分为满分。其他投标人的价格分统一按照下列公式计算价格得分=（基准价/投标报价）×30。</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p>
        </w:tc>
      </w:tr>
      <w:tr>
        <w:tblPrEx>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履约能力20%</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20分</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供应商提供类似项目业绩一个得5分，本项最高得20分。</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both"/>
              <w:rPr>
                <w:rFonts w:ascii="微软雅黑" w:hAnsi="微软雅黑" w:eastAsia="微软雅黑" w:cs="宋体"/>
                <w:color w:val="333333"/>
                <w:kern w:val="0"/>
                <w:sz w:val="17"/>
                <w:szCs w:val="17"/>
              </w:rPr>
            </w:pPr>
            <w:r>
              <w:rPr>
                <w:rFonts w:hint="eastAsia" w:ascii="宋体" w:hAnsi="宋体" w:eastAsia="宋体" w:cs="宋体"/>
                <w:color w:val="333333"/>
                <w:kern w:val="0"/>
                <w:sz w:val="21"/>
                <w:szCs w:val="21"/>
              </w:rPr>
              <w:t>提供合同复印件或验收单加盖供应商单位鲜章。</w:t>
            </w:r>
          </w:p>
        </w:tc>
      </w:tr>
      <w:tr>
        <w:tblPrEx>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hint="eastAsia" w:ascii="微软雅黑" w:hAnsi="微软雅黑" w:eastAsia="微软雅黑" w:cs="宋体"/>
                <w:color w:val="333333"/>
                <w:kern w:val="0"/>
                <w:sz w:val="17"/>
                <w:szCs w:val="17"/>
              </w:rPr>
            </w:pPr>
          </w:p>
          <w:p>
            <w:pPr>
              <w:widowControl/>
              <w:spacing w:line="480" w:lineRule="atLeast"/>
              <w:jc w:val="center"/>
              <w:rPr>
                <w:rFonts w:hint="eastAsia" w:ascii="微软雅黑" w:hAnsi="微软雅黑" w:eastAsia="微软雅黑" w:cs="宋体"/>
                <w:color w:val="333333"/>
                <w:kern w:val="0"/>
                <w:sz w:val="17"/>
                <w:szCs w:val="17"/>
              </w:rPr>
            </w:pPr>
          </w:p>
          <w:p>
            <w:pPr>
              <w:widowControl/>
              <w:spacing w:line="480" w:lineRule="atLeast"/>
              <w:ind w:left="147"/>
              <w:jc w:val="center"/>
              <w:rPr>
                <w:rFonts w:hint="eastAsia" w:ascii="微软雅黑" w:hAnsi="微软雅黑" w:eastAsia="微软雅黑" w:cs="宋体"/>
                <w:color w:val="333333"/>
                <w:kern w:val="0"/>
                <w:sz w:val="17"/>
                <w:szCs w:val="17"/>
              </w:rPr>
            </w:pPr>
            <w:r>
              <w:rPr>
                <w:rFonts w:hint="eastAsia" w:ascii="宋体" w:hAnsi="宋体" w:eastAsia="宋体" w:cs="宋体"/>
                <w:color w:val="333333"/>
                <w:kern w:val="0"/>
                <w:sz w:val="24"/>
                <w:szCs w:val="24"/>
              </w:rPr>
              <w:t>技术参数</w:t>
            </w:r>
          </w:p>
          <w:p>
            <w:pPr>
              <w:widowControl/>
              <w:spacing w:line="480" w:lineRule="atLeast"/>
              <w:ind w:left="193"/>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（30%）</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30分</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pStyle w:val="4"/>
              <w:numPr>
                <w:ilvl w:val="0"/>
                <w:numId w:val="0"/>
              </w:numPr>
              <w:shd w:val="clear" w:color="auto" w:fill="FFFFFF"/>
              <w:spacing w:before="0" w:beforeAutospacing="0" w:after="0" w:afterAutospacing="0" w:line="480" w:lineRule="atLeast"/>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color w:val="333333"/>
                <w:sz w:val="24"/>
                <w:szCs w:val="24"/>
                <w:lang w:val="en-US" w:eastAsia="zh-CN"/>
              </w:rPr>
              <w:t>主要参数要求：1.所用板材及</w:t>
            </w:r>
            <w:r>
              <w:rPr>
                <w:rFonts w:hint="eastAsia" w:ascii="宋体" w:hAnsi="宋体" w:eastAsia="宋体" w:cs="宋体"/>
                <w:b w:val="0"/>
                <w:bCs w:val="0"/>
                <w:color w:val="333333"/>
                <w:sz w:val="24"/>
                <w:szCs w:val="24"/>
                <w:lang w:eastAsia="zh-CN"/>
              </w:rPr>
              <w:t>装饰条</w:t>
            </w:r>
            <w:r>
              <w:rPr>
                <w:rFonts w:hint="eastAsia" w:ascii="宋体" w:hAnsi="宋体" w:eastAsia="宋体" w:cs="宋体"/>
                <w:b w:val="0"/>
                <w:bCs w:val="0"/>
                <w:color w:val="333333"/>
                <w:sz w:val="24"/>
                <w:szCs w:val="24"/>
                <w:lang w:val="en-US" w:eastAsia="zh-CN"/>
              </w:rPr>
              <w:t>均</w:t>
            </w:r>
            <w:r>
              <w:rPr>
                <w:rFonts w:hint="eastAsia" w:ascii="宋体" w:hAnsi="宋体" w:eastAsia="宋体" w:cs="宋体"/>
                <w:b w:val="0"/>
                <w:bCs w:val="0"/>
                <w:color w:val="333333"/>
                <w:sz w:val="24"/>
                <w:szCs w:val="24"/>
              </w:rPr>
              <w:t>采用1.8毫米厚黄色环保型免漆板</w:t>
            </w:r>
            <w:r>
              <w:rPr>
                <w:rFonts w:hint="eastAsia" w:ascii="宋体" w:hAnsi="宋体" w:eastAsia="宋体" w:cs="宋体"/>
                <w:b w:val="0"/>
                <w:bCs w:val="0"/>
                <w:color w:val="333333"/>
                <w:sz w:val="24"/>
                <w:szCs w:val="24"/>
                <w:lang w:eastAsia="zh-CN"/>
              </w:rPr>
              <w:t>（</w:t>
            </w:r>
            <w:r>
              <w:rPr>
                <w:rFonts w:hint="eastAsia" w:ascii="宋体" w:hAnsi="宋体" w:eastAsia="宋体" w:cs="宋体"/>
                <w:b w:val="0"/>
                <w:bCs w:val="0"/>
                <w:color w:val="333333"/>
                <w:sz w:val="24"/>
                <w:szCs w:val="24"/>
                <w:lang w:val="en-US" w:eastAsia="zh-CN"/>
              </w:rPr>
              <w:t>提供小样，长20cm宽20cm</w:t>
            </w:r>
            <w:r>
              <w:rPr>
                <w:rFonts w:hint="eastAsia" w:ascii="宋体" w:hAnsi="宋体" w:eastAsia="宋体" w:cs="宋体"/>
                <w:b w:val="0"/>
                <w:bCs w:val="0"/>
                <w:color w:val="333333"/>
                <w:sz w:val="24"/>
                <w:szCs w:val="24"/>
                <w:lang w:eastAsia="zh-CN"/>
              </w:rPr>
              <w:t>）；</w:t>
            </w:r>
            <w:r>
              <w:rPr>
                <w:rFonts w:hint="eastAsia" w:ascii="宋体" w:hAnsi="宋体" w:eastAsia="宋体" w:cs="宋体"/>
                <w:b w:val="0"/>
                <w:bCs w:val="0"/>
                <w:color w:val="333333"/>
                <w:sz w:val="24"/>
                <w:szCs w:val="24"/>
              </w:rPr>
              <w:t>2.</w:t>
            </w:r>
            <w:r>
              <w:rPr>
                <w:rFonts w:hint="eastAsia" w:ascii="宋体" w:hAnsi="宋体" w:eastAsia="宋体" w:cs="宋体"/>
                <w:b w:val="0"/>
                <w:bCs w:val="0"/>
                <w:sz w:val="24"/>
                <w:szCs w:val="24"/>
              </w:rPr>
              <w:t xml:space="preserve"> 采用4*6</w:t>
            </w:r>
            <w:r>
              <w:rPr>
                <w:rFonts w:hint="eastAsia" w:ascii="宋体" w:hAnsi="宋体" w:eastAsia="宋体" w:cs="宋体"/>
                <w:b w:val="0"/>
                <w:bCs w:val="0"/>
                <w:color w:val="333333"/>
                <w:sz w:val="24"/>
                <w:szCs w:val="24"/>
              </w:rPr>
              <w:t>镀锌矩管1.5毫米厚加工焊接打磨防锈</w:t>
            </w:r>
            <w:r>
              <w:rPr>
                <w:rFonts w:hint="eastAsia" w:ascii="宋体" w:hAnsi="宋体" w:eastAsia="宋体" w:cs="宋体"/>
                <w:b w:val="0"/>
                <w:bCs w:val="0"/>
                <w:color w:val="333333"/>
                <w:sz w:val="24"/>
                <w:szCs w:val="24"/>
                <w:lang w:val="en-US" w:eastAsia="zh-CN"/>
              </w:rPr>
              <w:t>(提供小样，长20cm）</w:t>
            </w:r>
            <w:r>
              <w:rPr>
                <w:rFonts w:hint="eastAsia" w:ascii="宋体" w:hAnsi="宋体" w:eastAsia="宋体" w:cs="宋体"/>
                <w:b w:val="0"/>
                <w:bCs w:val="0"/>
                <w:color w:val="333333"/>
                <w:sz w:val="24"/>
                <w:szCs w:val="24"/>
                <w:lang w:eastAsia="zh-CN"/>
              </w:rPr>
              <w:t>；</w:t>
            </w:r>
            <w:r>
              <w:rPr>
                <w:rFonts w:hint="eastAsia" w:ascii="宋体" w:hAnsi="宋体" w:eastAsia="宋体" w:cs="宋体"/>
                <w:b w:val="0"/>
                <w:bCs w:val="0"/>
                <w:color w:val="333333"/>
                <w:sz w:val="24"/>
                <w:szCs w:val="24"/>
                <w:lang w:val="en-US" w:eastAsia="zh-CN"/>
              </w:rPr>
              <w:t>3.采用1.0毫米厚不锈钢拉丝面板(提供小样，长20cm）；4.辅料（发泡剂、结构胶等）及安全角工艺均满足相关要求；5.外型无裂缝瑕疵、若有拼接缝需对称美观。</w:t>
            </w:r>
          </w:p>
          <w:p>
            <w:pPr>
              <w:widowControl/>
              <w:spacing w:line="480" w:lineRule="atLeast"/>
              <w:ind w:firstLine="480" w:firstLineChars="200"/>
              <w:jc w:val="both"/>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lang w:val="en-US" w:eastAsia="zh-CN"/>
              </w:rPr>
              <w:t>备注：</w:t>
            </w:r>
            <w:r>
              <w:rPr>
                <w:rFonts w:hint="eastAsia" w:ascii="宋体" w:hAnsi="宋体" w:eastAsia="宋体" w:cs="宋体"/>
                <w:color w:val="333333"/>
                <w:kern w:val="0"/>
                <w:sz w:val="24"/>
                <w:szCs w:val="24"/>
              </w:rPr>
              <w:t>完全符合要求得30分，</w:t>
            </w:r>
            <w:r>
              <w:rPr>
                <w:rFonts w:hint="eastAsia" w:ascii="宋体" w:hAnsi="宋体" w:eastAsia="宋体" w:cs="宋体"/>
                <w:color w:val="333333"/>
                <w:kern w:val="0"/>
                <w:sz w:val="24"/>
                <w:szCs w:val="24"/>
                <w:lang w:val="en-US" w:eastAsia="zh-CN"/>
              </w:rPr>
              <w:t>每一项得6分</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存在偏离扣3分（1-3项需提供小样未提供不得分，4-5项需提供实施措施或方案）</w:t>
            </w:r>
            <w:r>
              <w:rPr>
                <w:rFonts w:hint="eastAsia" w:ascii="宋体" w:hAnsi="宋体" w:eastAsia="宋体" w:cs="宋体"/>
                <w:color w:val="333333"/>
                <w:kern w:val="0"/>
                <w:sz w:val="24"/>
                <w:szCs w:val="24"/>
              </w:rPr>
              <w:t>。</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hint="eastAsia" w:ascii="微软雅黑" w:hAnsi="微软雅黑" w:eastAsia="宋体" w:cs="宋体"/>
                <w:color w:val="333333"/>
                <w:kern w:val="0"/>
                <w:sz w:val="17"/>
                <w:szCs w:val="17"/>
                <w:lang w:val="en-US" w:eastAsia="zh-CN"/>
              </w:rPr>
            </w:pPr>
          </w:p>
        </w:tc>
      </w:tr>
      <w:tr>
        <w:tblPrEx>
          <w:tblCellMar>
            <w:top w:w="0" w:type="dxa"/>
            <w:left w:w="0" w:type="dxa"/>
            <w:bottom w:w="0" w:type="dxa"/>
            <w:right w:w="0" w:type="dxa"/>
          </w:tblCellMar>
        </w:tblPrEx>
        <w:tc>
          <w:tcPr>
            <w:tcW w:w="97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后续保障20%</w:t>
            </w:r>
          </w:p>
        </w:tc>
        <w:tc>
          <w:tcPr>
            <w:tcW w:w="79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r>
              <w:rPr>
                <w:rFonts w:hint="eastAsia" w:ascii="宋体" w:hAnsi="宋体" w:eastAsia="宋体" w:cs="宋体"/>
                <w:color w:val="333333"/>
                <w:kern w:val="0"/>
                <w:sz w:val="24"/>
                <w:szCs w:val="24"/>
              </w:rPr>
              <w:t>20分</w:t>
            </w:r>
          </w:p>
        </w:tc>
        <w:tc>
          <w:tcPr>
            <w:tcW w:w="493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both"/>
              <w:rPr>
                <w:rFonts w:hint="eastAsia" w:ascii="微软雅黑" w:hAnsi="微软雅黑" w:eastAsia="宋体" w:cs="宋体"/>
                <w:color w:val="333333"/>
                <w:kern w:val="0"/>
                <w:sz w:val="17"/>
                <w:szCs w:val="17"/>
                <w:lang w:eastAsia="zh-CN"/>
              </w:rPr>
            </w:pPr>
            <w:r>
              <w:rPr>
                <w:rFonts w:hint="eastAsia" w:ascii="宋体" w:hAnsi="宋体" w:eastAsia="宋体" w:cs="宋体"/>
                <w:color w:val="333333"/>
                <w:kern w:val="0"/>
                <w:sz w:val="24"/>
                <w:szCs w:val="24"/>
              </w:rPr>
              <w:t>根据供应商提供的方案（包括但不限于①安装方案；②质量保障措施；③验收方案；④售后服务响应措施）进行评审，满分20分；每缺少一项扣5分，每项内容有缺陷的扣2.5分，扣完为止。注：内容缺陷为分析内容与实际不符或存在偏差或过于简略或存在无关的内容或分析内容不满足要求的</w:t>
            </w:r>
            <w:r>
              <w:rPr>
                <w:rFonts w:hint="eastAsia" w:ascii="宋体" w:hAnsi="宋体" w:eastAsia="宋体" w:cs="宋体"/>
                <w:color w:val="333333"/>
                <w:kern w:val="0"/>
                <w:sz w:val="24"/>
                <w:szCs w:val="24"/>
                <w:lang w:eastAsia="zh-CN"/>
              </w:rPr>
              <w:t>。</w:t>
            </w:r>
          </w:p>
        </w:tc>
        <w:tc>
          <w:tcPr>
            <w:tcW w:w="94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widowControl/>
              <w:spacing w:line="480" w:lineRule="atLeast"/>
              <w:jc w:val="center"/>
              <w:rPr>
                <w:rFonts w:ascii="微软雅黑" w:hAnsi="微软雅黑" w:eastAsia="微软雅黑" w:cs="宋体"/>
                <w:color w:val="333333"/>
                <w:kern w:val="0"/>
                <w:sz w:val="17"/>
                <w:szCs w:val="17"/>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8E188"/>
    <w:multiLevelType w:val="singleLevel"/>
    <w:tmpl w:val="F128E1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YzY2NjZmODFhMDkxY2JiOThkMTU3ZjUzNmIzZjEifQ=="/>
  </w:docVars>
  <w:rsids>
    <w:rsidRoot w:val="00B4231A"/>
    <w:rsid w:val="00B4231A"/>
    <w:rsid w:val="00FB009C"/>
    <w:rsid w:val="1BE51F29"/>
    <w:rsid w:val="32C226ED"/>
    <w:rsid w:val="399F6D1D"/>
    <w:rsid w:val="46FE6AF0"/>
    <w:rsid w:val="68DC3D30"/>
    <w:rsid w:val="6F5B4261"/>
    <w:rsid w:val="7378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233</Words>
  <Characters>1334</Characters>
  <Lines>11</Lines>
  <Paragraphs>3</Paragraphs>
  <TotalTime>53</TotalTime>
  <ScaleCrop>false</ScaleCrop>
  <LinksUpToDate>false</LinksUpToDate>
  <CharactersWithSpaces>1564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2023-11-15T11:51:00Z</dcterms:created>
  <dc:creator>wolfbszy</dc:creator>
  <cp:lastModifiedBy>Administrator</cp:lastModifiedBy>
  <dcterms:modified xsi:type="dcterms:W3CDTF">2023-11-20T07:42:17Z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3C147DA66D554D3BA866C7439211E3AC_13</vt:lpwstr>
  </property>
</Properties>
</file>